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50" w:rsidRDefault="00F12650" w:rsidP="00BA4E9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14</w:t>
      </w:r>
    </w:p>
    <w:p w:rsidR="00BA4E97" w:rsidRDefault="00104D48" w:rsidP="00BA4E97">
      <w:pPr>
        <w:spacing w:after="0" w:line="240" w:lineRule="auto"/>
        <w:jc w:val="both"/>
        <w:rPr>
          <w:rFonts w:ascii="Times New Roman" w:eastAsia="Times New Roman" w:hAnsi="Times New Roman" w:cs="Times New Roman"/>
          <w:b/>
          <w:bCs/>
        </w:rPr>
      </w:pPr>
      <w:r w:rsidRPr="00BA4E97">
        <w:rPr>
          <w:rFonts w:ascii="Times New Roman" w:eastAsia="Times New Roman" w:hAnsi="Times New Roman" w:cs="Times New Roman"/>
          <w:b/>
          <w:bCs/>
        </w:rPr>
        <w:t>EVALUACIÓN DE LA MASA, MORFOLOGÍA Y FUNCIÓN MITOCONDRIAL DURANTE LA DIFERENCIACIÓN DE PREADIPOCITOS DE RATONES AGPAT2-/-</w:t>
      </w:r>
    </w:p>
    <w:p w:rsidR="00BA4E97" w:rsidRDefault="00104D48" w:rsidP="00BA4E97">
      <w:pPr>
        <w:spacing w:after="0" w:line="240" w:lineRule="auto"/>
        <w:jc w:val="both"/>
        <w:rPr>
          <w:rFonts w:ascii="Times New Roman" w:eastAsia="Times New Roman" w:hAnsi="Times New Roman" w:cs="Times New Roman"/>
          <w:vertAlign w:val="superscript"/>
        </w:rPr>
      </w:pPr>
      <w:r w:rsidRPr="00BA4E97">
        <w:rPr>
          <w:rFonts w:ascii="Times New Roman" w:eastAsia="Times New Roman" w:hAnsi="Times New Roman" w:cs="Times New Roman"/>
        </w:rPr>
        <w:t>Ana María Figueroa Toledo</w:t>
      </w:r>
      <w:r w:rsidRPr="00BA4E97">
        <w:rPr>
          <w:rFonts w:ascii="Times New Roman" w:eastAsia="Times New Roman" w:hAnsi="Times New Roman" w:cs="Times New Roman"/>
          <w:vertAlign w:val="superscript"/>
        </w:rPr>
        <w:t>2</w:t>
      </w:r>
      <w:r w:rsidRPr="00BA4E97">
        <w:rPr>
          <w:rFonts w:ascii="Times New Roman" w:eastAsia="Times New Roman" w:hAnsi="Times New Roman" w:cs="Times New Roman"/>
        </w:rPr>
        <w:t xml:space="preserve">, Verónica Raquel </w:t>
      </w:r>
      <w:proofErr w:type="spellStart"/>
      <w:r w:rsidRPr="00BA4E97">
        <w:rPr>
          <w:rFonts w:ascii="Times New Roman" w:eastAsia="Times New Roman" w:hAnsi="Times New Roman" w:cs="Times New Roman"/>
        </w:rPr>
        <w:t>Eisner</w:t>
      </w:r>
      <w:proofErr w:type="spellEnd"/>
      <w:r w:rsidRPr="00BA4E97">
        <w:rPr>
          <w:rFonts w:ascii="Times New Roman" w:eastAsia="Times New Roman" w:hAnsi="Times New Roman" w:cs="Times New Roman"/>
        </w:rPr>
        <w:t xml:space="preserve"> Sagüés</w:t>
      </w:r>
      <w:r w:rsidRPr="00BA4E97">
        <w:rPr>
          <w:rFonts w:ascii="Times New Roman" w:eastAsia="Times New Roman" w:hAnsi="Times New Roman" w:cs="Times New Roman"/>
          <w:vertAlign w:val="superscript"/>
        </w:rPr>
        <w:t>1</w:t>
      </w:r>
      <w:r w:rsidRPr="00BA4E97">
        <w:rPr>
          <w:rFonts w:ascii="Times New Roman" w:eastAsia="Times New Roman" w:hAnsi="Times New Roman" w:cs="Times New Roman"/>
        </w:rPr>
        <w:t>, Víctor Antonio Cortés Mora</w:t>
      </w:r>
      <w:r w:rsidRPr="00BA4E97">
        <w:rPr>
          <w:rFonts w:ascii="Times New Roman" w:eastAsia="Times New Roman" w:hAnsi="Times New Roman" w:cs="Times New Roman"/>
          <w:vertAlign w:val="superscript"/>
        </w:rPr>
        <w:t>2</w:t>
      </w:r>
    </w:p>
    <w:p w:rsidR="00BA4E97" w:rsidRDefault="00104D48" w:rsidP="00BA4E97">
      <w:pPr>
        <w:spacing w:after="0" w:line="240" w:lineRule="auto"/>
        <w:jc w:val="both"/>
        <w:rPr>
          <w:rFonts w:ascii="Times New Roman" w:eastAsia="Times New Roman" w:hAnsi="Times New Roman" w:cs="Times New Roman"/>
        </w:rPr>
      </w:pPr>
      <w:r w:rsidRPr="00BA4E97">
        <w:rPr>
          <w:rFonts w:ascii="Times New Roman" w:eastAsia="Times New Roman" w:hAnsi="Times New Roman" w:cs="Times New Roman"/>
          <w:vertAlign w:val="superscript"/>
        </w:rPr>
        <w:t>1</w:t>
      </w:r>
      <w:r w:rsidRPr="00BA4E97">
        <w:rPr>
          <w:rFonts w:ascii="Times New Roman" w:eastAsia="Times New Roman" w:hAnsi="Times New Roman" w:cs="Times New Roman"/>
        </w:rPr>
        <w:t xml:space="preserve">Departamento de Biología Celular y Molecular, Pontificia Universidad Católica de Chile., </w:t>
      </w:r>
      <w:r w:rsidRPr="00BA4E97">
        <w:rPr>
          <w:rFonts w:ascii="Times New Roman" w:eastAsia="Times New Roman" w:hAnsi="Times New Roman" w:cs="Times New Roman"/>
          <w:vertAlign w:val="superscript"/>
        </w:rPr>
        <w:t>2</w:t>
      </w:r>
      <w:r w:rsidRPr="00BA4E97">
        <w:rPr>
          <w:rFonts w:ascii="Times New Roman" w:eastAsia="Times New Roman" w:hAnsi="Times New Roman" w:cs="Times New Roman"/>
        </w:rPr>
        <w:t>Departamento de Nutrición, Diabetes y Metabolismo, Pontifici</w:t>
      </w:r>
      <w:r w:rsidR="00BA4E97">
        <w:rPr>
          <w:rFonts w:ascii="Times New Roman" w:eastAsia="Times New Roman" w:hAnsi="Times New Roman" w:cs="Times New Roman"/>
        </w:rPr>
        <w:t>a Universidad Católica de Chile</w:t>
      </w:r>
    </w:p>
    <w:p w:rsidR="00030869" w:rsidRPr="00BA4E97" w:rsidRDefault="00104D48" w:rsidP="00BA4E97">
      <w:pPr>
        <w:spacing w:after="0" w:line="240" w:lineRule="auto"/>
        <w:jc w:val="both"/>
        <w:rPr>
          <w:rFonts w:ascii="Times New Roman" w:hAnsi="Times New Roman" w:cs="Times New Roman"/>
        </w:rPr>
      </w:pPr>
      <w:r w:rsidRPr="00BA4E97">
        <w:rPr>
          <w:rStyle w:val="Textoennegrita"/>
          <w:rFonts w:ascii="Times New Roman" w:hAnsi="Times New Roman" w:cs="Times New Roman"/>
        </w:rPr>
        <w:t>Introducción.</w:t>
      </w:r>
      <w:r w:rsidR="00BA4E97">
        <w:rPr>
          <w:rStyle w:val="Textoennegrita"/>
          <w:rFonts w:ascii="Times New Roman" w:hAnsi="Times New Roman" w:cs="Times New Roman"/>
        </w:rPr>
        <w:t xml:space="preserve"> </w:t>
      </w:r>
      <w:r w:rsidRPr="00BA4E97">
        <w:rPr>
          <w:rFonts w:ascii="Times New Roman" w:hAnsi="Times New Roman" w:cs="Times New Roman"/>
        </w:rPr>
        <w:t xml:space="preserve">La lipodistrofia generalizada se caracteriza por reducción severa de tejido adiposo y mutaciones en el gen </w:t>
      </w:r>
      <w:r w:rsidRPr="00BA4E97">
        <w:rPr>
          <w:rStyle w:val="nfasis"/>
          <w:rFonts w:ascii="Times New Roman" w:hAnsi="Times New Roman" w:cs="Times New Roman"/>
        </w:rPr>
        <w:t xml:space="preserve">1 </w:t>
      </w:r>
      <w:proofErr w:type="spellStart"/>
      <w:r w:rsidRPr="00BA4E97">
        <w:rPr>
          <w:rStyle w:val="nfasis"/>
          <w:rFonts w:ascii="Times New Roman" w:hAnsi="Times New Roman" w:cs="Times New Roman"/>
        </w:rPr>
        <w:t>Acilglicerol</w:t>
      </w:r>
      <w:proofErr w:type="spellEnd"/>
      <w:r w:rsidRPr="00BA4E97">
        <w:rPr>
          <w:rStyle w:val="nfasis"/>
          <w:rFonts w:ascii="Times New Roman" w:hAnsi="Times New Roman" w:cs="Times New Roman"/>
        </w:rPr>
        <w:t xml:space="preserve"> 3 fosfato </w:t>
      </w:r>
      <w:proofErr w:type="spellStart"/>
      <w:r w:rsidRPr="00BA4E97">
        <w:rPr>
          <w:rStyle w:val="nfasis"/>
          <w:rFonts w:ascii="Times New Roman" w:hAnsi="Times New Roman" w:cs="Times New Roman"/>
        </w:rPr>
        <w:t>aciltransferasa</w:t>
      </w:r>
      <w:proofErr w:type="spellEnd"/>
      <w:r w:rsidRPr="00BA4E97">
        <w:rPr>
          <w:rStyle w:val="nfasis"/>
          <w:rFonts w:ascii="Times New Roman" w:hAnsi="Times New Roman" w:cs="Times New Roman"/>
        </w:rPr>
        <w:t xml:space="preserve"> 2 </w:t>
      </w:r>
      <w:r w:rsidRPr="00BA4E97">
        <w:rPr>
          <w:rFonts w:ascii="Times New Roman" w:hAnsi="Times New Roman" w:cs="Times New Roman"/>
        </w:rPr>
        <w:t>(</w:t>
      </w:r>
      <w:r w:rsidRPr="00BA4E97">
        <w:rPr>
          <w:rStyle w:val="nfasis"/>
          <w:rFonts w:ascii="Times New Roman" w:hAnsi="Times New Roman" w:cs="Times New Roman"/>
        </w:rPr>
        <w:t>Agpat2</w:t>
      </w:r>
      <w:r w:rsidRPr="00BA4E97">
        <w:rPr>
          <w:rFonts w:ascii="Times New Roman" w:hAnsi="Times New Roman" w:cs="Times New Roman"/>
        </w:rPr>
        <w:t>) son su principal causa. El ratón deficiente en AGPAT2 (</w:t>
      </w:r>
      <w:r w:rsidRPr="00BA4E97">
        <w:rPr>
          <w:rStyle w:val="nfasis"/>
          <w:rFonts w:ascii="Times New Roman" w:hAnsi="Times New Roman" w:cs="Times New Roman"/>
        </w:rPr>
        <w:t>Agpat2</w:t>
      </w:r>
      <w:r w:rsidRPr="00BA4E97">
        <w:rPr>
          <w:rFonts w:ascii="Times New Roman" w:hAnsi="Times New Roman" w:cs="Times New Roman"/>
          <w:vertAlign w:val="superscript"/>
        </w:rPr>
        <w:t>-/-</w:t>
      </w:r>
      <w:r w:rsidRPr="00BA4E97">
        <w:rPr>
          <w:rFonts w:ascii="Times New Roman" w:hAnsi="Times New Roman" w:cs="Times New Roman"/>
        </w:rPr>
        <w:t>) desarrolla lipodistrofia por degeneración total del tejido adiposo durante los primeros días de vida post natal. Preadipocitos</w:t>
      </w:r>
      <w:r w:rsidRPr="00BA4E97">
        <w:rPr>
          <w:rStyle w:val="nfasis"/>
          <w:rFonts w:ascii="Times New Roman" w:hAnsi="Times New Roman" w:cs="Times New Roman"/>
        </w:rPr>
        <w:t>Agpat2</w:t>
      </w:r>
      <w:r w:rsidRPr="00BA4E97">
        <w:rPr>
          <w:rFonts w:ascii="Times New Roman" w:hAnsi="Times New Roman" w:cs="Times New Roman"/>
          <w:vertAlign w:val="superscript"/>
        </w:rPr>
        <w:t>-/-</w:t>
      </w:r>
      <w:r w:rsidRPr="00BA4E97">
        <w:rPr>
          <w:rFonts w:ascii="Times New Roman" w:hAnsi="Times New Roman" w:cs="Times New Roman"/>
        </w:rPr>
        <w:t xml:space="preserve"> diferenciados </w:t>
      </w:r>
      <w:r w:rsidRPr="00BA4E97">
        <w:rPr>
          <w:rStyle w:val="nfasis"/>
          <w:rFonts w:ascii="Times New Roman" w:hAnsi="Times New Roman" w:cs="Times New Roman"/>
        </w:rPr>
        <w:t>in vitro</w:t>
      </w:r>
      <w:r w:rsidRPr="00BA4E97">
        <w:rPr>
          <w:rFonts w:ascii="Times New Roman" w:hAnsi="Times New Roman" w:cs="Times New Roman"/>
        </w:rPr>
        <w:t xml:space="preserve"> presentan menor contenido de gotas lipídicas y de marcadores moleculares de adipocitos maduros. A nivel </w:t>
      </w:r>
      <w:proofErr w:type="spellStart"/>
      <w:r w:rsidRPr="00BA4E97">
        <w:rPr>
          <w:rFonts w:ascii="Times New Roman" w:hAnsi="Times New Roman" w:cs="Times New Roman"/>
        </w:rPr>
        <w:t>ultraestructural</w:t>
      </w:r>
      <w:proofErr w:type="spellEnd"/>
      <w:r w:rsidRPr="00BA4E97">
        <w:rPr>
          <w:rFonts w:ascii="Times New Roman" w:hAnsi="Times New Roman" w:cs="Times New Roman"/>
        </w:rPr>
        <w:t xml:space="preserve"> estas células presentan mitocondrias dilatadas y menos crestas mitocondriales. En otros modelos experimentales, la disfunción mitocondrial se ha asociado con diferenciación adipogénica defectuosa.</w:t>
      </w:r>
    </w:p>
    <w:p w:rsidR="00030869" w:rsidRPr="00BA4E97" w:rsidRDefault="00104D48" w:rsidP="00BA4E97">
      <w:pPr>
        <w:pStyle w:val="NormalWeb"/>
        <w:spacing w:before="0" w:beforeAutospacing="0" w:after="0" w:afterAutospacing="0"/>
        <w:jc w:val="both"/>
        <w:rPr>
          <w:sz w:val="22"/>
          <w:szCs w:val="22"/>
        </w:rPr>
      </w:pPr>
      <w:r w:rsidRPr="00BA4E97">
        <w:rPr>
          <w:rStyle w:val="Textoennegrita"/>
          <w:sz w:val="22"/>
          <w:szCs w:val="22"/>
        </w:rPr>
        <w:t>Objetivos.</w:t>
      </w:r>
      <w:r w:rsidRPr="00BA4E97">
        <w:rPr>
          <w:sz w:val="22"/>
          <w:szCs w:val="22"/>
        </w:rPr>
        <w:t xml:space="preserve"> Cuantificar la masa y morfología mitocondrial y los niveles de ATP en adipocitos </w:t>
      </w:r>
      <w:r w:rsidRPr="00BA4E97">
        <w:rPr>
          <w:rStyle w:val="nfasis"/>
          <w:sz w:val="22"/>
          <w:szCs w:val="22"/>
        </w:rPr>
        <w:t>Agpat2</w:t>
      </w:r>
      <w:r w:rsidRPr="00BA4E97">
        <w:rPr>
          <w:rStyle w:val="nfasis"/>
          <w:sz w:val="22"/>
          <w:szCs w:val="22"/>
          <w:vertAlign w:val="superscript"/>
        </w:rPr>
        <w:t>-/-</w:t>
      </w:r>
      <w:r w:rsidRPr="00BA4E97">
        <w:rPr>
          <w:sz w:val="22"/>
          <w:szCs w:val="22"/>
        </w:rPr>
        <w:t xml:space="preserve">durante la diferenciación </w:t>
      </w:r>
      <w:proofErr w:type="spellStart"/>
      <w:r w:rsidRPr="00BA4E97">
        <w:rPr>
          <w:sz w:val="22"/>
          <w:szCs w:val="22"/>
        </w:rPr>
        <w:t>adipogénica</w:t>
      </w:r>
      <w:r w:rsidRPr="00BA4E97">
        <w:rPr>
          <w:rStyle w:val="nfasis"/>
          <w:sz w:val="22"/>
          <w:szCs w:val="22"/>
        </w:rPr>
        <w:t>in</w:t>
      </w:r>
      <w:proofErr w:type="spellEnd"/>
      <w:r w:rsidRPr="00BA4E97">
        <w:rPr>
          <w:rStyle w:val="nfasis"/>
          <w:sz w:val="22"/>
          <w:szCs w:val="22"/>
        </w:rPr>
        <w:t xml:space="preserve"> vitro</w:t>
      </w:r>
      <w:r w:rsidRPr="00BA4E97">
        <w:rPr>
          <w:sz w:val="22"/>
          <w:szCs w:val="22"/>
        </w:rPr>
        <w:t>.</w:t>
      </w:r>
    </w:p>
    <w:p w:rsidR="00030869" w:rsidRPr="00BA4E97" w:rsidRDefault="00104D48" w:rsidP="00BA4E97">
      <w:pPr>
        <w:pStyle w:val="NormalWeb"/>
        <w:spacing w:before="0" w:beforeAutospacing="0" w:after="0" w:afterAutospacing="0"/>
        <w:jc w:val="both"/>
        <w:rPr>
          <w:sz w:val="22"/>
          <w:szCs w:val="22"/>
        </w:rPr>
      </w:pPr>
      <w:r w:rsidRPr="00BA4E97">
        <w:rPr>
          <w:rStyle w:val="Textoennegrita"/>
          <w:sz w:val="22"/>
          <w:szCs w:val="22"/>
        </w:rPr>
        <w:t xml:space="preserve">Diseño. </w:t>
      </w:r>
      <w:r w:rsidRPr="00BA4E97">
        <w:rPr>
          <w:sz w:val="22"/>
          <w:szCs w:val="22"/>
        </w:rPr>
        <w:t xml:space="preserve">Estudio descriptivo </w:t>
      </w:r>
      <w:r w:rsidRPr="00BA4E97">
        <w:rPr>
          <w:rStyle w:val="nfasis"/>
          <w:sz w:val="22"/>
          <w:szCs w:val="22"/>
        </w:rPr>
        <w:t>in vitro</w:t>
      </w:r>
      <w:r w:rsidRPr="00BA4E97">
        <w:rPr>
          <w:sz w:val="22"/>
          <w:szCs w:val="22"/>
        </w:rPr>
        <w:t>.</w:t>
      </w:r>
    </w:p>
    <w:p w:rsidR="00030869" w:rsidRPr="00BA4E97" w:rsidRDefault="00104D48" w:rsidP="00BA4E97">
      <w:pPr>
        <w:pStyle w:val="NormalWeb"/>
        <w:spacing w:before="0" w:beforeAutospacing="0" w:after="0" w:afterAutospacing="0"/>
        <w:jc w:val="both"/>
        <w:rPr>
          <w:sz w:val="22"/>
          <w:szCs w:val="22"/>
        </w:rPr>
      </w:pPr>
      <w:r w:rsidRPr="00BA4E97">
        <w:rPr>
          <w:rStyle w:val="Textoennegrita"/>
          <w:sz w:val="22"/>
          <w:szCs w:val="22"/>
        </w:rPr>
        <w:t>Metodología</w:t>
      </w:r>
      <w:r w:rsidRPr="00BA4E97">
        <w:rPr>
          <w:sz w:val="22"/>
          <w:szCs w:val="22"/>
        </w:rPr>
        <w:t xml:space="preserve">. Preadipocitos de tejido adiposo interescapular de ratones recién nacidos </w:t>
      </w:r>
      <w:r w:rsidRPr="00BA4E97">
        <w:rPr>
          <w:rStyle w:val="nfasis"/>
          <w:sz w:val="22"/>
          <w:szCs w:val="22"/>
        </w:rPr>
        <w:t>Agpat2</w:t>
      </w:r>
      <w:r w:rsidRPr="00BA4E97">
        <w:rPr>
          <w:sz w:val="22"/>
          <w:szCs w:val="22"/>
          <w:vertAlign w:val="superscript"/>
        </w:rPr>
        <w:t>-/-</w:t>
      </w:r>
      <w:r w:rsidRPr="00BA4E97">
        <w:rPr>
          <w:sz w:val="22"/>
          <w:szCs w:val="22"/>
        </w:rPr>
        <w:t xml:space="preserve"> y </w:t>
      </w:r>
      <w:r w:rsidRPr="00BA4E97">
        <w:rPr>
          <w:rStyle w:val="nfasis"/>
          <w:sz w:val="22"/>
          <w:szCs w:val="22"/>
        </w:rPr>
        <w:t>wild type</w:t>
      </w:r>
      <w:r w:rsidRPr="00BA4E97">
        <w:rPr>
          <w:sz w:val="22"/>
          <w:szCs w:val="22"/>
        </w:rPr>
        <w:t xml:space="preserve">, fueron cultivados y diferenciados </w:t>
      </w:r>
      <w:proofErr w:type="spellStart"/>
      <w:r w:rsidRPr="00BA4E97">
        <w:rPr>
          <w:sz w:val="22"/>
          <w:szCs w:val="22"/>
        </w:rPr>
        <w:t>adipogénicamente</w:t>
      </w:r>
      <w:proofErr w:type="spellEnd"/>
      <w:r w:rsidRPr="00BA4E97">
        <w:rPr>
          <w:sz w:val="22"/>
          <w:szCs w:val="22"/>
        </w:rPr>
        <w:t xml:space="preserve">. A los días 0, 3, 5 y 7 de diferenciación se cuantificó la abundancia de DNA mitocondrial y de proteínas mitocondriales mediante qPCR y western blot, respectivamente. El ATP celular fue estimado mediante luminiscencia y la </w:t>
      </w:r>
      <w:proofErr w:type="spellStart"/>
      <w:r w:rsidRPr="00BA4E97">
        <w:rPr>
          <w:sz w:val="22"/>
          <w:szCs w:val="22"/>
        </w:rPr>
        <w:t>ultraestructura</w:t>
      </w:r>
      <w:proofErr w:type="spellEnd"/>
      <w:r w:rsidRPr="00BA4E97">
        <w:rPr>
          <w:sz w:val="22"/>
          <w:szCs w:val="22"/>
        </w:rPr>
        <w:t xml:space="preserve"> celular y mitocondrial fue caracterizada por microscopía electrónica de transmisión. Las diferencias entre medias fueron evaluadas con el test t de </w:t>
      </w:r>
      <w:proofErr w:type="spellStart"/>
      <w:r w:rsidRPr="00BA4E97">
        <w:rPr>
          <w:sz w:val="22"/>
          <w:szCs w:val="22"/>
        </w:rPr>
        <w:t>Studento</w:t>
      </w:r>
      <w:proofErr w:type="spellEnd"/>
      <w:r w:rsidRPr="00BA4E97">
        <w:rPr>
          <w:sz w:val="22"/>
          <w:szCs w:val="22"/>
        </w:rPr>
        <w:t xml:space="preserve"> ANOVA. Las diferencias fueron consideradas significativas con p &lt;0.05.</w:t>
      </w:r>
    </w:p>
    <w:p w:rsidR="00030869" w:rsidRPr="00BA4E97" w:rsidRDefault="00104D48" w:rsidP="00BA4E97">
      <w:pPr>
        <w:pStyle w:val="NormalWeb"/>
        <w:spacing w:before="0" w:beforeAutospacing="0" w:after="0" w:afterAutospacing="0"/>
        <w:jc w:val="both"/>
        <w:rPr>
          <w:sz w:val="22"/>
          <w:szCs w:val="22"/>
        </w:rPr>
      </w:pPr>
      <w:r w:rsidRPr="00BA4E97">
        <w:rPr>
          <w:rStyle w:val="Textoennegrita"/>
          <w:sz w:val="22"/>
          <w:szCs w:val="22"/>
        </w:rPr>
        <w:t>Resultados.</w:t>
      </w:r>
      <w:r w:rsidRPr="00BA4E97">
        <w:rPr>
          <w:sz w:val="22"/>
          <w:szCs w:val="22"/>
        </w:rPr>
        <w:t xml:space="preserve"> No se encontró diferencias significativas en la masa mitocondrial, estimada por el contenido de DNA mitocondrial y de la proteína TOM20, entre adipocitos diferenciados</w:t>
      </w:r>
      <w:r w:rsidRPr="00BA4E97">
        <w:rPr>
          <w:rStyle w:val="nfasis"/>
          <w:sz w:val="22"/>
          <w:szCs w:val="22"/>
        </w:rPr>
        <w:t xml:space="preserve"> Agpat2</w:t>
      </w:r>
      <w:r w:rsidRPr="00BA4E97">
        <w:rPr>
          <w:rStyle w:val="nfasis"/>
          <w:sz w:val="22"/>
          <w:szCs w:val="22"/>
          <w:vertAlign w:val="superscript"/>
        </w:rPr>
        <w:t>-/-</w:t>
      </w:r>
      <w:r w:rsidRPr="00BA4E97">
        <w:rPr>
          <w:sz w:val="22"/>
          <w:szCs w:val="22"/>
        </w:rPr>
        <w:t xml:space="preserve">y </w:t>
      </w:r>
      <w:r w:rsidRPr="00BA4E97">
        <w:rPr>
          <w:rStyle w:val="nfasis"/>
          <w:sz w:val="22"/>
          <w:szCs w:val="22"/>
        </w:rPr>
        <w:t>wild type</w:t>
      </w:r>
      <w:r w:rsidRPr="00BA4E97">
        <w:rPr>
          <w:sz w:val="22"/>
          <w:szCs w:val="22"/>
        </w:rPr>
        <w:t xml:space="preserve"> a ningún tiempo de diferenciación. No se observaron diferencias </w:t>
      </w:r>
      <w:proofErr w:type="spellStart"/>
      <w:r w:rsidRPr="00BA4E97">
        <w:rPr>
          <w:sz w:val="22"/>
          <w:szCs w:val="22"/>
        </w:rPr>
        <w:t>ultraestructurales</w:t>
      </w:r>
      <w:proofErr w:type="spellEnd"/>
      <w:r w:rsidRPr="00BA4E97">
        <w:rPr>
          <w:sz w:val="22"/>
          <w:szCs w:val="22"/>
        </w:rPr>
        <w:t xml:space="preserve"> en mitocondrias de ambos genotipos (días 0 y 7). En preadipocitos diferenciados de ambos genotipos se observó una tendencia al incremento en la masa de los complejos de la cadena transportadora de electrones mitocondrial I, II y III. Este incremento fue significativo solo en preadipocitos</w:t>
      </w:r>
      <w:r w:rsidRPr="00BA4E97">
        <w:rPr>
          <w:rStyle w:val="nfasis"/>
          <w:sz w:val="22"/>
          <w:szCs w:val="22"/>
        </w:rPr>
        <w:t>Agpat2</w:t>
      </w:r>
      <w:r w:rsidRPr="00BA4E97">
        <w:rPr>
          <w:rStyle w:val="nfasis"/>
          <w:sz w:val="22"/>
          <w:szCs w:val="22"/>
          <w:vertAlign w:val="superscript"/>
        </w:rPr>
        <w:t>-/-</w:t>
      </w:r>
      <w:r w:rsidRPr="00BA4E97">
        <w:rPr>
          <w:sz w:val="22"/>
          <w:szCs w:val="22"/>
        </w:rPr>
        <w:t xml:space="preserve">(día 3 en adelante). No se encontraron diferencias significativas entre genotipos en los niveles de ATP durante los distintos días de diferenciación evaluados. En preadipocitos de ambos genotipos se observó una disminución en los niveles de ATP a partir del día 3 de diferenciación, siendo significativo solo en </w:t>
      </w:r>
      <w:proofErr w:type="spellStart"/>
      <w:r w:rsidRPr="00BA4E97">
        <w:rPr>
          <w:sz w:val="22"/>
          <w:szCs w:val="22"/>
        </w:rPr>
        <w:t>preadipocitos</w:t>
      </w:r>
      <w:r w:rsidRPr="00BA4E97">
        <w:rPr>
          <w:rStyle w:val="nfasis"/>
          <w:sz w:val="22"/>
          <w:szCs w:val="22"/>
        </w:rPr>
        <w:t>wild</w:t>
      </w:r>
      <w:proofErr w:type="spellEnd"/>
      <w:r w:rsidRPr="00BA4E97">
        <w:rPr>
          <w:rStyle w:val="nfasis"/>
          <w:sz w:val="22"/>
          <w:szCs w:val="22"/>
        </w:rPr>
        <w:t xml:space="preserve"> type</w:t>
      </w:r>
      <w:r w:rsidRPr="00BA4E97">
        <w:rPr>
          <w:sz w:val="22"/>
          <w:szCs w:val="22"/>
        </w:rPr>
        <w:t xml:space="preserve">. </w:t>
      </w:r>
    </w:p>
    <w:p w:rsidR="00030869" w:rsidRPr="00BA4E97" w:rsidRDefault="00104D48" w:rsidP="00BA4E97">
      <w:pPr>
        <w:pStyle w:val="NormalWeb"/>
        <w:spacing w:before="0" w:beforeAutospacing="0" w:after="0" w:afterAutospacing="0"/>
        <w:jc w:val="both"/>
        <w:rPr>
          <w:sz w:val="22"/>
          <w:szCs w:val="22"/>
        </w:rPr>
      </w:pPr>
      <w:r w:rsidRPr="00BA4E97">
        <w:rPr>
          <w:rStyle w:val="Textoennegrita"/>
          <w:sz w:val="22"/>
          <w:szCs w:val="22"/>
        </w:rPr>
        <w:t>Conclusión</w:t>
      </w:r>
      <w:r w:rsidRPr="00BA4E97">
        <w:rPr>
          <w:sz w:val="22"/>
          <w:szCs w:val="22"/>
        </w:rPr>
        <w:t xml:space="preserve">. No existen diferencias en la abundancia de DNA mitocondrial, complejos mitocondriales y niveles de ATP entre adipocitos </w:t>
      </w:r>
      <w:r w:rsidRPr="00BA4E97">
        <w:rPr>
          <w:rStyle w:val="nfasis"/>
          <w:sz w:val="22"/>
          <w:szCs w:val="22"/>
        </w:rPr>
        <w:t>Agpat2</w:t>
      </w:r>
      <w:r w:rsidRPr="00BA4E97">
        <w:rPr>
          <w:rStyle w:val="nfasis"/>
          <w:sz w:val="22"/>
          <w:szCs w:val="22"/>
          <w:vertAlign w:val="superscript"/>
        </w:rPr>
        <w:t>-/-</w:t>
      </w:r>
      <w:r w:rsidRPr="00BA4E97">
        <w:rPr>
          <w:sz w:val="22"/>
          <w:szCs w:val="22"/>
        </w:rPr>
        <w:t xml:space="preserve"> y </w:t>
      </w:r>
      <w:r w:rsidRPr="00BA4E97">
        <w:rPr>
          <w:rStyle w:val="nfasis"/>
          <w:sz w:val="22"/>
          <w:szCs w:val="22"/>
        </w:rPr>
        <w:t>wild type</w:t>
      </w:r>
      <w:r w:rsidRPr="00BA4E97">
        <w:rPr>
          <w:sz w:val="22"/>
          <w:szCs w:val="22"/>
        </w:rPr>
        <w:t xml:space="preserve"> diferenciados </w:t>
      </w:r>
      <w:r w:rsidRPr="00BA4E97">
        <w:rPr>
          <w:rStyle w:val="nfasis"/>
          <w:sz w:val="22"/>
          <w:szCs w:val="22"/>
        </w:rPr>
        <w:t>in vitro</w:t>
      </w:r>
      <w:r w:rsidRPr="00BA4E97">
        <w:rPr>
          <w:sz w:val="22"/>
          <w:szCs w:val="22"/>
        </w:rPr>
        <w:t xml:space="preserve">. Las anormalidades previamente reportadas en el proceso de diferenciación de preadipocitos de ratones </w:t>
      </w:r>
      <w:r w:rsidRPr="00BA4E97">
        <w:rPr>
          <w:rStyle w:val="nfasis"/>
          <w:sz w:val="22"/>
          <w:szCs w:val="22"/>
        </w:rPr>
        <w:t>Agpat2</w:t>
      </w:r>
      <w:r w:rsidRPr="00BA4E97">
        <w:rPr>
          <w:rStyle w:val="nfasis"/>
          <w:sz w:val="22"/>
          <w:szCs w:val="22"/>
          <w:vertAlign w:val="superscript"/>
        </w:rPr>
        <w:t>-/-</w:t>
      </w:r>
      <w:r w:rsidRPr="00BA4E97">
        <w:rPr>
          <w:sz w:val="22"/>
          <w:szCs w:val="22"/>
        </w:rPr>
        <w:t xml:space="preserve"> recién nacidos no estarían relacionadas con alteraciones mitocondriales que comprometan su abundancia y/o funcionalidad.</w:t>
      </w:r>
    </w:p>
    <w:p w:rsidR="00104D48" w:rsidRPr="00BA4E97" w:rsidRDefault="00104D48" w:rsidP="00BA4E97">
      <w:pPr>
        <w:spacing w:after="0" w:line="240" w:lineRule="auto"/>
        <w:jc w:val="both"/>
        <w:rPr>
          <w:rFonts w:ascii="Times New Roman" w:eastAsia="Times New Roman" w:hAnsi="Times New Roman" w:cs="Times New Roman"/>
        </w:rPr>
      </w:pPr>
      <w:r w:rsidRPr="00BA4E97">
        <w:rPr>
          <w:rFonts w:ascii="Times New Roman" w:eastAsia="Times New Roman" w:hAnsi="Times New Roman" w:cs="Times New Roman"/>
          <w:b/>
          <w:bCs/>
        </w:rPr>
        <w:t xml:space="preserve">Financiamiento: </w:t>
      </w:r>
      <w:r w:rsidRPr="00BA4E97">
        <w:rPr>
          <w:rFonts w:ascii="Times New Roman" w:eastAsia="Times New Roman" w:hAnsi="Times New Roman" w:cs="Times New Roman"/>
        </w:rPr>
        <w:t xml:space="preserve">Proyecto FONDECYT 1181214 y Proyecto FONDECYT 1150677 </w:t>
      </w:r>
    </w:p>
    <w:sectPr w:rsidR="00104D48" w:rsidRPr="00BA4E97" w:rsidSect="00030869">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591D"/>
    <w:rsid w:val="00030869"/>
    <w:rsid w:val="00104D48"/>
    <w:rsid w:val="004C292C"/>
    <w:rsid w:val="0069591D"/>
    <w:rsid w:val="009B029F"/>
    <w:rsid w:val="00BA4E97"/>
    <w:rsid w:val="00F126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0869"/>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030869"/>
    <w:rPr>
      <w:b/>
      <w:bCs/>
    </w:rPr>
  </w:style>
  <w:style w:type="character" w:styleId="nfasis">
    <w:name w:val="Emphasis"/>
    <w:basedOn w:val="Fuentedeprrafopredeter"/>
    <w:uiPriority w:val="20"/>
    <w:qFormat/>
    <w:rsid w:val="00030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2018-08-06T20:58:00Z</dcterms:created>
  <dcterms:modified xsi:type="dcterms:W3CDTF">2018-09-30T04:47:00Z</dcterms:modified>
</cp:coreProperties>
</file>